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mdt5swd08kzt" w:id="0"/>
      <w:bookmarkEnd w:id="0"/>
      <w:r w:rsidDel="00000000" w:rsidR="00000000" w:rsidRPr="00000000">
        <w:rPr>
          <w:rtl w:val="0"/>
        </w:rPr>
        <w:t xml:space="preserve">Enhanced NSF Postdoctoral Reporting via Synthetic Intelligence Language Processing</w:t>
      </w:r>
    </w:p>
    <w:p w:rsidR="00000000" w:rsidDel="00000000" w:rsidP="00000000" w:rsidRDefault="00000000" w:rsidRPr="00000000" w14:paraId="00000002">
      <w:pPr>
        <w:jc w:val="right"/>
        <w:rPr/>
      </w:pPr>
      <w:r w:rsidDel="00000000" w:rsidR="00000000" w:rsidRPr="00000000">
        <w:rPr>
          <w:rtl w:val="0"/>
        </w:rPr>
        <w:t xml:space="preserve">Daniel Ari Friedman ~ Daniel@ActiveInference.Institute </w:t>
        <w:br w:type="textWrapping"/>
        <w:t xml:space="preserve"> 11/20/2023 ~ v1 ~ </w:t>
      </w:r>
      <w:r w:rsidDel="00000000" w:rsidR="00000000" w:rsidRPr="00000000">
        <w:rPr>
          <w:sz w:val="19"/>
          <w:szCs w:val="19"/>
          <w:rtl w:val="0"/>
        </w:rPr>
        <w:t xml:space="preserve">10.5281/zenodo.10160657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. -. .... .- -. -.-. . -.. / -. ... ..-. / .--. --- ... - -.. --- -.-. - --- .-. .- .-.. / .-. . .--. --- .-. - .. -. --. /  / -.. .- -. .. . .-.. / .- .-. .. / ..-. .-. .. . -.. -- .- -.</w:t>
      </w:r>
    </w:p>
    <w:p w:rsidR="00000000" w:rsidDel="00000000" w:rsidP="00000000" w:rsidRDefault="00000000" w:rsidRPr="00000000" w14:paraId="00000005">
      <w:pPr>
        <w:pStyle w:val="Heading3"/>
        <w:rPr/>
      </w:pPr>
      <w:bookmarkStart w:colFirst="0" w:colLast="0" w:name="_ede7y6u8eppx" w:id="1"/>
      <w:bookmarkEnd w:id="1"/>
      <w:r w:rsidDel="00000000" w:rsidR="00000000" w:rsidRPr="00000000">
        <w:rPr>
          <w:rtl w:val="0"/>
        </w:rPr>
        <w:t xml:space="preserve">Objective: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</w:pPr>
      <w:r w:rsidDel="00000000" w:rsidR="00000000" w:rsidRPr="00000000">
        <w:rPr>
          <w:rtl w:val="0"/>
        </w:rPr>
        <w:t xml:space="preserve">Refine postdoctoral reporting at the National Science Foundation (NSF) through generative intelligence systems, bolstering efficiency and broadening dissemination scope.</w:t>
      </w:r>
    </w:p>
    <w:p w:rsidR="00000000" w:rsidDel="00000000" w:rsidP="00000000" w:rsidRDefault="00000000" w:rsidRPr="00000000" w14:paraId="00000007">
      <w:pPr>
        <w:pStyle w:val="Heading3"/>
        <w:rPr/>
      </w:pPr>
      <w:bookmarkStart w:colFirst="0" w:colLast="0" w:name="_vaeaeelapud9" w:id="2"/>
      <w:bookmarkEnd w:id="2"/>
      <w:r w:rsidDel="00000000" w:rsidR="00000000" w:rsidRPr="00000000">
        <w:rPr>
          <w:rtl w:val="0"/>
        </w:rPr>
        <w:t xml:space="preserve">Core Components: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</w:pPr>
      <w:r w:rsidDel="00000000" w:rsidR="00000000" w:rsidRPr="00000000">
        <w:rPr>
          <w:b w:val="1"/>
          <w:rtl w:val="0"/>
        </w:rPr>
        <w:t xml:space="preserve">Updatable Profiles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Postdocs provide structured and unstructured data regarding deliverables, research progress, insights, collaborations, and more.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Social media and websites can be included for a comprehensive digital footprint.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rPr>
          <w:b w:val="1"/>
        </w:rPr>
      </w:pPr>
      <w:r w:rsidDel="00000000" w:rsidR="00000000" w:rsidRPr="00000000">
        <w:rPr>
          <w:b w:val="1"/>
          <w:rtl w:val="0"/>
        </w:rPr>
        <w:t xml:space="preserve">Intelligent Processing Prompts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Employ prompt engineering and synthetic intelligence approaches to coherently reformat and standardize submissions, like converting publication details into bullet points without distorting factual content.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rPr>
          <w:b w:val="1"/>
        </w:rPr>
      </w:pPr>
      <w:r w:rsidDel="00000000" w:rsidR="00000000" w:rsidRPr="00000000">
        <w:rPr>
          <w:b w:val="1"/>
          <w:rtl w:val="0"/>
        </w:rPr>
        <w:t xml:space="preserve">Dynamic Reporting System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Generates real-time, evolving reports, substantially reducing administrative demands for postdocs and NSF program managers.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Reports are adaptable in multiple linguistic outputs (length, language, genre) and diverse media forms, including imagery, video, and augmented/virtual reality environments.</w:t>
      </w:r>
    </w:p>
    <w:p w:rsidR="00000000" w:rsidDel="00000000" w:rsidP="00000000" w:rsidRDefault="00000000" w:rsidRPr="00000000" w14:paraId="00000010">
      <w:pPr>
        <w:pStyle w:val="Heading3"/>
        <w:rPr/>
      </w:pPr>
      <w:bookmarkStart w:colFirst="0" w:colLast="0" w:name="_khfofflh5tes" w:id="3"/>
      <w:bookmarkEnd w:id="3"/>
      <w:r w:rsidDel="00000000" w:rsidR="00000000" w:rsidRPr="00000000">
        <w:rPr>
          <w:rtl w:val="0"/>
        </w:rPr>
        <w:t xml:space="preserve">Strategic and Tactical Advantages: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</w:pPr>
      <w:r w:rsidDel="00000000" w:rsidR="00000000" w:rsidRPr="00000000">
        <w:rPr>
          <w:b w:val="1"/>
          <w:rtl w:val="0"/>
        </w:rPr>
        <w:t xml:space="preserve">Continuous Evaluation</w:t>
      </w:r>
      <w:r w:rsidDel="00000000" w:rsidR="00000000" w:rsidRPr="00000000">
        <w:rPr>
          <w:rtl w:val="0"/>
        </w:rPr>
        <w:t xml:space="preserve">: Enables real-time monitoring and appraisal of postdoctoral activities, potentially leading to proactive contacts, interventions, or tailored advice during the fellowship.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</w:pPr>
      <w:r w:rsidDel="00000000" w:rsidR="00000000" w:rsidRPr="00000000">
        <w:rPr>
          <w:b w:val="1"/>
          <w:rtl w:val="0"/>
        </w:rPr>
        <w:t xml:space="preserve">Operational Efficiency</w:t>
      </w:r>
      <w:r w:rsidDel="00000000" w:rsidR="00000000" w:rsidRPr="00000000">
        <w:rPr>
          <w:rtl w:val="0"/>
        </w:rPr>
        <w:t xml:space="preserve">: Significantly alleviates postdocs’ administrative responsibilities and uncertainties, thus channeling more energy into research endeavors.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</w:pPr>
      <w:r w:rsidDel="00000000" w:rsidR="00000000" w:rsidRPr="00000000">
        <w:rPr>
          <w:b w:val="1"/>
          <w:rtl w:val="0"/>
        </w:rPr>
        <w:t xml:space="preserve">Consistent Reporting Framework</w:t>
      </w:r>
      <w:r w:rsidDel="00000000" w:rsidR="00000000" w:rsidRPr="00000000">
        <w:rPr>
          <w:rtl w:val="0"/>
        </w:rPr>
        <w:t xml:space="preserve">: Assures uniformity in reporting, streamlining data analysis and comparative studies.</w:t>
      </w:r>
    </w:p>
    <w:p w:rsidR="00000000" w:rsidDel="00000000" w:rsidP="00000000" w:rsidRDefault="00000000" w:rsidRPr="00000000" w14:paraId="00000014">
      <w:pPr>
        <w:pStyle w:val="Heading3"/>
        <w:rPr/>
      </w:pPr>
      <w:bookmarkStart w:colFirst="0" w:colLast="0" w:name="_x1ji88nxzwb9" w:id="4"/>
      <w:bookmarkEnd w:id="4"/>
      <w:r w:rsidDel="00000000" w:rsidR="00000000" w:rsidRPr="00000000">
        <w:rPr>
          <w:rtl w:val="0"/>
        </w:rPr>
        <w:t xml:space="preserve">Implementation Strategy: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</w:pPr>
      <w:r w:rsidDel="00000000" w:rsidR="00000000" w:rsidRPr="00000000">
        <w:rPr>
          <w:b w:val="1"/>
          <w:rtl w:val="0"/>
        </w:rPr>
        <w:t xml:space="preserve">Constitution by Composition</w:t>
      </w:r>
      <w:r w:rsidDel="00000000" w:rsidR="00000000" w:rsidRPr="00000000">
        <w:rPr>
          <w:rtl w:val="0"/>
        </w:rPr>
        <w:t xml:space="preserve">: Develop a coherent and functional system architecture enabling the proposed features.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</w:pPr>
      <w:r w:rsidDel="00000000" w:rsidR="00000000" w:rsidRPr="00000000">
        <w:rPr>
          <w:b w:val="1"/>
          <w:rtl w:val="0"/>
        </w:rPr>
        <w:t xml:space="preserve">User-Centric Interface Design</w:t>
      </w:r>
      <w:r w:rsidDel="00000000" w:rsidR="00000000" w:rsidRPr="00000000">
        <w:rPr>
          <w:rtl w:val="0"/>
        </w:rPr>
        <w:t xml:space="preserve">: Craft an intuitive, user-friendly platform integrating advanced language processing capabilities.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</w:pPr>
      <w:r w:rsidDel="00000000" w:rsidR="00000000" w:rsidRPr="00000000">
        <w:rPr>
          <w:b w:val="1"/>
          <w:rtl w:val="0"/>
        </w:rPr>
        <w:t xml:space="preserve">Robust Cyber and Cognitive Security</w:t>
      </w:r>
      <w:r w:rsidDel="00000000" w:rsidR="00000000" w:rsidRPr="00000000">
        <w:rPr>
          <w:rtl w:val="0"/>
        </w:rPr>
        <w:t xml:space="preserve">: Prioritize the integrity of all submitted information.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</w:pPr>
      <w:r w:rsidDel="00000000" w:rsidR="00000000" w:rsidRPr="00000000">
        <w:rPr>
          <w:b w:val="1"/>
          <w:rtl w:val="0"/>
        </w:rPr>
        <w:t xml:space="preserve">Adaptive System Evolution:</w:t>
      </w:r>
      <w:r w:rsidDel="00000000" w:rsidR="00000000" w:rsidRPr="00000000">
        <w:rPr>
          <w:rtl w:val="0"/>
        </w:rPr>
        <w:t xml:space="preserve"> Organizational and Ecosystem-scale commitment to an ongoing process of refinement and enhancement based on user feedback and technological progress.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"/>
      </w:rPr>
    </w:rPrDefault>
    <w:pPrDefault>
      <w:pPr>
        <w:spacing w:line="276" w:lineRule="auto"/>
        <w:ind w:left="720" w:hanging="36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44"/>
      <w:szCs w:val="4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